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0"/>
        <w:ind w:left="0" w:firstLine="0"/>
        <w:jc w:val="left"/>
        <w:rPr>
          <w:sz w:val="28"/>
          <w:szCs w:val="28"/>
          <w:highlight w:val="none"/>
        </w:r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between w:val="none" w:color="000000" w:sz="4" w:space="0"/>
        </w:pBdr>
        <w:suppressLineNumbers w:val="0"/>
      </w:pPr>
      <w:r>
        <w:rPr>
          <w:sz w:val="24"/>
          <w:szCs w:val="24"/>
          <w:highlight w:val="none"/>
        </w:rPr>
        <w:br/>
      </w:r>
      <w:r>
        <w:rPr>
          <w:sz w:val="28"/>
          <w:szCs w:val="28"/>
          <w:highlight w:val="none"/>
        </w:rPr>
        <w:t xml:space="preserve">Stationenlernen: Ernährung und Verdauung</w:t>
      </w: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</w:p>
    <w:p>
      <w:pPr>
        <w:contextualSpacing w:val="0"/>
        <w:ind w:left="0" w:firstLine="0"/>
        <w:jc w:val="left"/>
        <w:rPr>
          <w:sz w:val="24"/>
          <w:szCs w:val="24"/>
          <w:highlight w:val="none"/>
        </w:rPr>
        <w:pBdr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between w:val="none" w:color="000000" w:sz="4" w:space="0"/>
        </w:pBdr>
        <w:suppressLineNumbers w:val="0"/>
      </w:pPr>
      <w:r>
        <w:rPr>
          <w:sz w:val="24"/>
          <w:szCs w:val="24"/>
          <w:highlight w:val="none"/>
        </w:rPr>
        <w:t xml:space="preserve">Überblick über die Stationen</w:t>
        <w:tab/>
        <w:tab/>
        <w:tab/>
        <w:t xml:space="preserve">Name: .....................................................</w:t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firstLine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tbl>
      <w:tblPr>
        <w:tblStyle w:val="700"/>
        <w:tblW w:w="0" w:type="auto"/>
        <w:tblInd w:w="-425" w:type="dxa"/>
        <w:tblLayout w:type="fixed"/>
        <w:tblLook w:val="04A0" w:firstRow="1" w:lastRow="0" w:firstColumn="1" w:lastColumn="0" w:noHBand="0" w:noVBand="1"/>
      </w:tblPr>
      <w:tblGrid>
        <w:gridCol w:w="1417"/>
        <w:gridCol w:w="7937"/>
        <w:gridCol w:w="425"/>
      </w:tblGrid>
      <w:tr>
        <w:trPr/>
        <w:tc>
          <w:tcPr>
            <w:shd w:val="clear" w:color="e7e6e6" w:themeColor="background2" w:fill="e7e6e6" w:themeFill="background2"/>
            <w:tcW w:w="1417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Dauer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e7e6e6" w:themeColor="background2" w:fill="e7e6e6" w:themeFill="background2"/>
            <w:tcW w:w="7937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ToDo‘s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shd w:val="clear" w:color="e7e6e6" w:themeColor="background2" w:fill="e7e6e6" w:themeFill="background2"/>
            <w:tcW w:w="425" w:type="dxa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  <w:t xml:space="preserve">✓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>
          <w:gridAfter w:val="2"/>
        </w:trPr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Station 1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rPr>
                <w:sz w:val="20"/>
                <w:szCs w:val="20"/>
                <w:highlight w:val="none"/>
              </w:rPr>
            </w:pPr>
            <w:r>
              <w:rPr>
                <w:sz w:val="20"/>
                <w:szCs w:val="20"/>
                <w:highlight w:val="none"/>
              </w:rPr>
              <w:t xml:space="preserve">Gesunde Ernährung</w:t>
            </w:r>
            <w:r>
              <w:rPr>
                <w:sz w:val="20"/>
                <w:szCs w:val="20"/>
                <w:highlight w:val="none"/>
              </w:rPr>
            </w:r>
            <w:r>
              <w:rPr>
                <w:sz w:val="20"/>
                <w:szCs w:val="20"/>
                <w:highlight w:val="none"/>
              </w:rPr>
            </w:r>
          </w:p>
          <w:p>
            <w:pPr>
              <w:rPr>
                <w:sz w:val="32"/>
                <w:szCs w:val="32"/>
                <w:highlight w:val="none"/>
              </w:rPr>
            </w:pPr>
            <w:r>
              <w:rPr>
                <w:sz w:val="32"/>
                <w:szCs w:val="32"/>
                <w:highlight w:val="none"/>
              </w:rPr>
              <w:t xml:space="preserve">2h</w:t>
            </w:r>
            <w:r>
              <w:rPr>
                <w:sz w:val="32"/>
                <w:szCs w:val="32"/>
                <w:highlight w:val="none"/>
              </w:rPr>
            </w:r>
            <w:r>
              <w:rPr>
                <w:sz w:val="32"/>
                <w:szCs w:val="32"/>
                <w:highlight w:val="none"/>
              </w:rPr>
            </w:r>
          </w:p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Text und zehn Regeln durchlesen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1: Grundwissen-Punkt 2.1 ins Heft übertragen und Audio hören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2: Übungsaufgabe zur Ernährungspyramide durchführen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3: Ernährung eines Tages abschätzen, Umfrage durchführen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4: Überlegungen zum Pausenbrot ins Heft notieren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Station 2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rPr>
                <w:sz w:val="16"/>
                <w:szCs w:val="16"/>
                <w:highlight w:val="none"/>
              </w:rPr>
            </w:pPr>
            <w:r>
              <w:rPr>
                <w:sz w:val="16"/>
                <w:szCs w:val="16"/>
                <w:highlight w:val="none"/>
              </w:rPr>
              <w:t xml:space="preserve">Qualität von Nahrungsmitteln</w:t>
            </w:r>
            <w:r>
              <w:rPr>
                <w:sz w:val="16"/>
                <w:szCs w:val="16"/>
                <w:highlight w:val="none"/>
              </w:rPr>
            </w:r>
            <w:r>
              <w:rPr>
                <w:sz w:val="16"/>
                <w:szCs w:val="16"/>
                <w:highlight w:val="none"/>
              </w:rPr>
            </w:r>
          </w:p>
          <w:p>
            <w:pPr>
              <w:rPr>
                <w:sz w:val="32"/>
                <w:szCs w:val="32"/>
                <w:highlight w:val="none"/>
              </w:rPr>
            </w:pPr>
            <w:r>
              <w:rPr>
                <w:sz w:val="32"/>
                <w:szCs w:val="32"/>
                <w:highlight w:val="none"/>
              </w:rPr>
              <w:t xml:space="preserve">1h</w:t>
            </w:r>
            <w:r>
              <w:rPr>
                <w:sz w:val="32"/>
                <w:szCs w:val="32"/>
                <w:highlight w:val="none"/>
              </w:rPr>
            </w:r>
            <w:r>
              <w:rPr>
                <w:sz w:val="32"/>
                <w:szCs w:val="32"/>
                <w:highlight w:val="none"/>
              </w:rPr>
            </w:r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Text durchlesen, Bilderserie anschauen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1: </w:t>
            </w:r>
            <w:r>
              <w:rPr>
                <w:sz w:val="24"/>
                <w:szCs w:val="24"/>
                <w:highlight w:val="none"/>
              </w:rPr>
              <w:t xml:space="preserve">Grundwissen-Punkt 2.2 ins Heft übertragen und Audio hören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2: Diskussion mit Sitznachbarn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Station 3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rPr>
                <w:sz w:val="32"/>
                <w:szCs w:val="32"/>
                <w:highlight w:val="none"/>
              </w:rPr>
            </w:pPr>
            <w:r>
              <w:rPr>
                <w:sz w:val="32"/>
                <w:szCs w:val="32"/>
                <w:highlight w:val="none"/>
              </w:rPr>
              <w:t xml:space="preserve">1h</w:t>
            </w:r>
            <w:r>
              <w:rPr>
                <w:sz w:val="32"/>
                <w:szCs w:val="32"/>
                <w:highlight w:val="none"/>
              </w:rPr>
            </w:r>
            <w:r>
              <w:rPr>
                <w:sz w:val="32"/>
                <w:szCs w:val="32"/>
                <w:highlight w:val="none"/>
              </w:rPr>
            </w:r>
          </w:p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Text durchlesen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1: Grundwissen-Punkte 2.3 - 2.5 ins Heft übertragen 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2: Nachweisreaktionen für Nährstoffe durchführen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Station 4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Weitere Nahrungs-bestandteile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  <w:p>
            <w:pPr>
              <w:rPr>
                <w:sz w:val="32"/>
                <w:szCs w:val="32"/>
                <w:highlight w:val="none"/>
              </w:rPr>
            </w:pPr>
            <w:r>
              <w:rPr>
                <w:sz w:val="32"/>
                <w:szCs w:val="32"/>
                <w:highlight w:val="none"/>
              </w:rPr>
              <w:t xml:space="preserve">1h</w:t>
            </w:r>
            <w:r>
              <w:rPr>
                <w:sz w:val="32"/>
                <w:szCs w:val="32"/>
                <w:highlight w:val="none"/>
              </w:rPr>
            </w:r>
            <w:r>
              <w:rPr>
                <w:sz w:val="32"/>
                <w:szCs w:val="32"/>
                <w:highlight w:val="none"/>
              </w:rPr>
            </w:r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Text durchlesen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1: </w:t>
            </w:r>
            <w:r>
              <w:rPr>
                <w:sz w:val="24"/>
                <w:szCs w:val="24"/>
                <w:highlight w:val="none"/>
              </w:rPr>
              <w:t xml:space="preserve">Grundwissen-Punkte 2.6 - 2.7 ins Heft übertragen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2: Übung zu Vitaminen und Mineralstoffen durchführen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3: vitamin- und mineralsotffreiche Lebensmittel notieren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Station 5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Energiebedarf und Energie-aufnahme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  <w:p>
            <w:pPr>
              <w:rPr>
                <w:sz w:val="32"/>
                <w:szCs w:val="32"/>
                <w:highlight w:val="none"/>
              </w:rPr>
            </w:pPr>
            <w:r>
              <w:rPr>
                <w:sz w:val="32"/>
                <w:szCs w:val="32"/>
                <w:highlight w:val="none"/>
              </w:rPr>
              <w:t xml:space="preserve">1h</w:t>
            </w:r>
            <w:r>
              <w:rPr>
                <w:sz w:val="32"/>
                <w:szCs w:val="32"/>
                <w:highlight w:val="none"/>
              </w:rPr>
            </w:r>
            <w:r>
              <w:rPr>
                <w:sz w:val="32"/>
                <w:szCs w:val="32"/>
                <w:highlight w:val="none"/>
              </w:rPr>
            </w:r>
          </w:p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Eingangstext und Text mit Rechnung zum Energiebedarf durchlesen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1: persönlichen Energiebedarf berechnen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2: minimalen und maximalen pers. Energiebedarf berechnen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Text zur Energieaufnahme durchlesen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3: Übung zur Energiedichte von Lebensmitteln durchführen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4: </w:t>
            </w:r>
            <w:r>
              <w:rPr>
                <w:sz w:val="24"/>
                <w:szCs w:val="24"/>
                <w:highlight w:val="none"/>
              </w:rPr>
              <w:t xml:space="preserve">Grundwissen-Punkt 2.7 ins Heft übertragen und mit Lebensmittel-Beispielen ergänzen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Station 6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Auswertung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  <w:t xml:space="preserve">1h</w:t>
            </w:r>
            <w:r>
              <w:rPr>
                <w:highlight w:val="none"/>
              </w:rPr>
            </w:r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Text lesen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1: Tabelle anlegen mit Auswertung von vier Internetseiten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Station 7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  <w:p>
            <w:pPr>
              <w:rPr>
                <w:sz w:val="18"/>
                <w:szCs w:val="18"/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Das Verdau-ungssystem</w:t>
            </w:r>
            <w:r>
              <w:rPr>
                <w:sz w:val="18"/>
                <w:szCs w:val="18"/>
                <w:highlight w:val="none"/>
              </w:rPr>
            </w:r>
            <w:r>
              <w:rPr>
                <w:sz w:val="18"/>
                <w:szCs w:val="18"/>
                <w:highlight w:val="none"/>
              </w:rPr>
            </w:r>
          </w:p>
          <w:p>
            <w:pPr>
              <w:rPr>
                <w:sz w:val="32"/>
                <w:szCs w:val="32"/>
                <w:highlight w:val="none"/>
              </w:rPr>
            </w:pPr>
            <w:r>
              <w:rPr>
                <w:sz w:val="32"/>
                <w:szCs w:val="32"/>
                <w:highlight w:val="none"/>
              </w:rPr>
              <w:t xml:space="preserve">1h</w:t>
            </w:r>
            <w:r>
              <w:rPr>
                <w:sz w:val="32"/>
                <w:szCs w:val="32"/>
                <w:highlight w:val="none"/>
              </w:rPr>
            </w:r>
            <w:r>
              <w:rPr>
                <w:sz w:val="32"/>
                <w:szCs w:val="32"/>
                <w:highlight w:val="none"/>
              </w:rPr>
            </w:r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Text lesen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1: Übung zum Aufbau des Verdauungssystems durchführen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2: Film zur Verdauung 1-2 Mal anschauen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tcW w:w="14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7937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  <w:t xml:space="preserve">Aufgabe 3: </w:t>
            </w:r>
            <w:r>
              <w:rPr>
                <w:sz w:val="24"/>
                <w:szCs w:val="24"/>
                <w:highlight w:val="none"/>
              </w:rPr>
              <w:t xml:space="preserve">Abbildung </w:t>
            </w:r>
            <w:r>
              <w:rPr>
                <w:sz w:val="24"/>
                <w:szCs w:val="24"/>
                <w:highlight w:val="none"/>
              </w:rPr>
              <w:t xml:space="preserve">einkleben und Punkt 2.10 ins Heft übertragen</w:t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  <w:tc>
          <w:tcPr>
            <w:tcW w:w="425" w:type="dxa"/>
            <w:vMerge w:val="restart"/>
            <w:textDirection w:val="lrTb"/>
            <w:noWrap w:val="false"/>
          </w:tcPr>
          <w:p>
            <w:pPr>
              <w:rPr>
                <w:sz w:val="24"/>
                <w:szCs w:val="24"/>
                <w:highlight w:val="none"/>
              </w:rPr>
            </w:pP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  <w:r>
              <w:rPr>
                <w:sz w:val="24"/>
                <w:szCs w:val="24"/>
                <w:highlight w:val="none"/>
              </w:rPr>
            </w:r>
          </w:p>
        </w:tc>
      </w:tr>
    </w:tbl>
    <w:p>
      <w:pPr>
        <w:ind w:left="0" w:firstLine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p>
      <w:pPr>
        <w:ind w:left="0" w:firstLine="0"/>
        <w:rPr>
          <w:sz w:val="24"/>
          <w:szCs w:val="24"/>
          <w:highlight w:val="none"/>
        </w:rPr>
      </w:pP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  <w:r>
        <w:rPr>
          <w:sz w:val="24"/>
          <w:szCs w:val="24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844"/>
    <w:next w:val="844"/>
    <w:link w:val="66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9">
    <w:name w:val="Heading 1 Char"/>
    <w:link w:val="668"/>
    <w:uiPriority w:val="9"/>
    <w:rPr>
      <w:rFonts w:ascii="Arial" w:hAnsi="Arial" w:eastAsia="Arial" w:cs="Arial"/>
      <w:sz w:val="40"/>
      <w:szCs w:val="40"/>
    </w:rPr>
  </w:style>
  <w:style w:type="paragraph" w:styleId="670">
    <w:name w:val="Heading 2"/>
    <w:basedOn w:val="844"/>
    <w:next w:val="844"/>
    <w:link w:val="67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1">
    <w:name w:val="Heading 2 Char"/>
    <w:link w:val="670"/>
    <w:uiPriority w:val="9"/>
    <w:rPr>
      <w:rFonts w:ascii="Arial" w:hAnsi="Arial" w:eastAsia="Arial" w:cs="Arial"/>
      <w:sz w:val="34"/>
    </w:rPr>
  </w:style>
  <w:style w:type="paragraph" w:styleId="672">
    <w:name w:val="Heading 3"/>
    <w:basedOn w:val="844"/>
    <w:next w:val="844"/>
    <w:link w:val="67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3">
    <w:name w:val="Heading 3 Char"/>
    <w:link w:val="672"/>
    <w:uiPriority w:val="9"/>
    <w:rPr>
      <w:rFonts w:ascii="Arial" w:hAnsi="Arial" w:eastAsia="Arial" w:cs="Arial"/>
      <w:sz w:val="30"/>
      <w:szCs w:val="30"/>
    </w:rPr>
  </w:style>
  <w:style w:type="paragraph" w:styleId="674">
    <w:name w:val="Heading 4"/>
    <w:basedOn w:val="844"/>
    <w:next w:val="844"/>
    <w:link w:val="67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5">
    <w:name w:val="Heading 4 Char"/>
    <w:link w:val="674"/>
    <w:uiPriority w:val="9"/>
    <w:rPr>
      <w:rFonts w:ascii="Arial" w:hAnsi="Arial" w:eastAsia="Arial" w:cs="Arial"/>
      <w:b/>
      <w:bCs/>
      <w:sz w:val="26"/>
      <w:szCs w:val="26"/>
    </w:rPr>
  </w:style>
  <w:style w:type="paragraph" w:styleId="676">
    <w:name w:val="Heading 5"/>
    <w:basedOn w:val="844"/>
    <w:next w:val="844"/>
    <w:link w:val="67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7">
    <w:name w:val="Heading 5 Char"/>
    <w:link w:val="676"/>
    <w:uiPriority w:val="9"/>
    <w:rPr>
      <w:rFonts w:ascii="Arial" w:hAnsi="Arial" w:eastAsia="Arial" w:cs="Arial"/>
      <w:b/>
      <w:bCs/>
      <w:sz w:val="24"/>
      <w:szCs w:val="24"/>
    </w:rPr>
  </w:style>
  <w:style w:type="paragraph" w:styleId="678">
    <w:name w:val="Heading 6"/>
    <w:basedOn w:val="844"/>
    <w:next w:val="844"/>
    <w:link w:val="67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9">
    <w:name w:val="Heading 6 Char"/>
    <w:link w:val="678"/>
    <w:uiPriority w:val="9"/>
    <w:rPr>
      <w:rFonts w:ascii="Arial" w:hAnsi="Arial" w:eastAsia="Arial" w:cs="Arial"/>
      <w:b/>
      <w:bCs/>
      <w:sz w:val="22"/>
      <w:szCs w:val="22"/>
    </w:rPr>
  </w:style>
  <w:style w:type="paragraph" w:styleId="680">
    <w:name w:val="Heading 7"/>
    <w:basedOn w:val="844"/>
    <w:next w:val="844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>
    <w:name w:val="Heading 7 Char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>
    <w:name w:val="Heading 8"/>
    <w:basedOn w:val="844"/>
    <w:next w:val="844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>
    <w:name w:val="Heading 8 Char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>
    <w:name w:val="Heading 9"/>
    <w:basedOn w:val="844"/>
    <w:next w:val="844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>
    <w:name w:val="Heading 9 Char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Title"/>
    <w:basedOn w:val="844"/>
    <w:next w:val="844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>
    <w:name w:val="Title Char"/>
    <w:link w:val="686"/>
    <w:uiPriority w:val="10"/>
    <w:rPr>
      <w:sz w:val="48"/>
      <w:szCs w:val="48"/>
    </w:rPr>
  </w:style>
  <w:style w:type="paragraph" w:styleId="688">
    <w:name w:val="Subtitle"/>
    <w:basedOn w:val="844"/>
    <w:next w:val="844"/>
    <w:link w:val="689"/>
    <w:uiPriority w:val="11"/>
    <w:qFormat/>
    <w:pPr>
      <w:spacing w:before="200" w:after="200"/>
    </w:pPr>
    <w:rPr>
      <w:sz w:val="24"/>
      <w:szCs w:val="24"/>
    </w:rPr>
  </w:style>
  <w:style w:type="character" w:styleId="689">
    <w:name w:val="Subtitle Char"/>
    <w:link w:val="688"/>
    <w:uiPriority w:val="11"/>
    <w:rPr>
      <w:sz w:val="24"/>
      <w:szCs w:val="24"/>
    </w:rPr>
  </w:style>
  <w:style w:type="paragraph" w:styleId="690">
    <w:name w:val="Quote"/>
    <w:basedOn w:val="844"/>
    <w:next w:val="844"/>
    <w:link w:val="691"/>
    <w:uiPriority w:val="29"/>
    <w:qFormat/>
    <w:pPr>
      <w:ind w:left="720" w:right="720"/>
    </w:pPr>
    <w:rPr>
      <w:i/>
    </w:rPr>
  </w:style>
  <w:style w:type="character" w:styleId="691">
    <w:name w:val="Quote Char"/>
    <w:link w:val="690"/>
    <w:uiPriority w:val="29"/>
    <w:rPr>
      <w:i/>
    </w:rPr>
  </w:style>
  <w:style w:type="paragraph" w:styleId="692">
    <w:name w:val="Intense Quote"/>
    <w:basedOn w:val="844"/>
    <w:next w:val="844"/>
    <w:link w:val="6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>
    <w:name w:val="Intense Quote Char"/>
    <w:link w:val="692"/>
    <w:uiPriority w:val="30"/>
    <w:rPr>
      <w:i/>
    </w:rPr>
  </w:style>
  <w:style w:type="paragraph" w:styleId="694">
    <w:name w:val="Header"/>
    <w:basedOn w:val="844"/>
    <w:link w:val="69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Header Char"/>
    <w:link w:val="694"/>
    <w:uiPriority w:val="99"/>
  </w:style>
  <w:style w:type="paragraph" w:styleId="696">
    <w:name w:val="Footer"/>
    <w:basedOn w:val="844"/>
    <w:link w:val="69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7">
    <w:name w:val="Footer Char"/>
    <w:link w:val="696"/>
    <w:uiPriority w:val="99"/>
  </w:style>
  <w:style w:type="paragraph" w:styleId="698">
    <w:name w:val="Caption"/>
    <w:basedOn w:val="844"/>
    <w:next w:val="84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9">
    <w:name w:val="Caption Char"/>
    <w:basedOn w:val="698"/>
    <w:link w:val="696"/>
    <w:uiPriority w:val="99"/>
  </w:style>
  <w:style w:type="table" w:styleId="700">
    <w:name w:val="Table Grid"/>
    <w:basedOn w:val="8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0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1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2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3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4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5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6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9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2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3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4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5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6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7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9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4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5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6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7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8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9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0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2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3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4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5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6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7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8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9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0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1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2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3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4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5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6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7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8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9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0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1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2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3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4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5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6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7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8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9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0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1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2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3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4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5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6">
    <w:name w:val="Hyperlink"/>
    <w:uiPriority w:val="99"/>
    <w:unhideWhenUsed/>
    <w:rPr>
      <w:color w:val="0000ff" w:themeColor="hyperlink"/>
      <w:u w:val="single"/>
    </w:rPr>
  </w:style>
  <w:style w:type="paragraph" w:styleId="827">
    <w:name w:val="footnote text"/>
    <w:basedOn w:val="844"/>
    <w:link w:val="828"/>
    <w:uiPriority w:val="99"/>
    <w:semiHidden/>
    <w:unhideWhenUsed/>
    <w:pPr>
      <w:spacing w:after="40" w:line="240" w:lineRule="auto"/>
    </w:pPr>
    <w:rPr>
      <w:sz w:val="18"/>
    </w:rPr>
  </w:style>
  <w:style w:type="character" w:styleId="828">
    <w:name w:val="Footnote Text Char"/>
    <w:link w:val="827"/>
    <w:uiPriority w:val="99"/>
    <w:rPr>
      <w:sz w:val="18"/>
    </w:rPr>
  </w:style>
  <w:style w:type="character" w:styleId="829">
    <w:name w:val="footnote reference"/>
    <w:uiPriority w:val="99"/>
    <w:unhideWhenUsed/>
    <w:rPr>
      <w:vertAlign w:val="superscript"/>
    </w:rPr>
  </w:style>
  <w:style w:type="paragraph" w:styleId="830">
    <w:name w:val="endnote text"/>
    <w:basedOn w:val="844"/>
    <w:link w:val="831"/>
    <w:uiPriority w:val="99"/>
    <w:semiHidden/>
    <w:unhideWhenUsed/>
    <w:pPr>
      <w:spacing w:after="0" w:line="240" w:lineRule="auto"/>
    </w:pPr>
    <w:rPr>
      <w:sz w:val="20"/>
    </w:rPr>
  </w:style>
  <w:style w:type="character" w:styleId="831">
    <w:name w:val="Endnote Text Char"/>
    <w:link w:val="830"/>
    <w:uiPriority w:val="99"/>
    <w:rPr>
      <w:sz w:val="20"/>
    </w:rPr>
  </w:style>
  <w:style w:type="character" w:styleId="832">
    <w:name w:val="endnote reference"/>
    <w:uiPriority w:val="99"/>
    <w:semiHidden/>
    <w:unhideWhenUsed/>
    <w:rPr>
      <w:vertAlign w:val="superscript"/>
    </w:rPr>
  </w:style>
  <w:style w:type="paragraph" w:styleId="833">
    <w:name w:val="toc 1"/>
    <w:basedOn w:val="844"/>
    <w:next w:val="844"/>
    <w:uiPriority w:val="39"/>
    <w:unhideWhenUsed/>
    <w:pPr>
      <w:ind w:left="0" w:right="0" w:firstLine="0"/>
      <w:spacing w:after="57"/>
    </w:pPr>
  </w:style>
  <w:style w:type="paragraph" w:styleId="834">
    <w:name w:val="toc 2"/>
    <w:basedOn w:val="844"/>
    <w:next w:val="844"/>
    <w:uiPriority w:val="39"/>
    <w:unhideWhenUsed/>
    <w:pPr>
      <w:ind w:left="283" w:right="0" w:firstLine="0"/>
      <w:spacing w:after="57"/>
    </w:pPr>
  </w:style>
  <w:style w:type="paragraph" w:styleId="835">
    <w:name w:val="toc 3"/>
    <w:basedOn w:val="844"/>
    <w:next w:val="844"/>
    <w:uiPriority w:val="39"/>
    <w:unhideWhenUsed/>
    <w:pPr>
      <w:ind w:left="567" w:right="0" w:firstLine="0"/>
      <w:spacing w:after="57"/>
    </w:pPr>
  </w:style>
  <w:style w:type="paragraph" w:styleId="836">
    <w:name w:val="toc 4"/>
    <w:basedOn w:val="844"/>
    <w:next w:val="844"/>
    <w:uiPriority w:val="39"/>
    <w:unhideWhenUsed/>
    <w:pPr>
      <w:ind w:left="850" w:right="0" w:firstLine="0"/>
      <w:spacing w:after="57"/>
    </w:pPr>
  </w:style>
  <w:style w:type="paragraph" w:styleId="837">
    <w:name w:val="toc 5"/>
    <w:basedOn w:val="844"/>
    <w:next w:val="844"/>
    <w:uiPriority w:val="39"/>
    <w:unhideWhenUsed/>
    <w:pPr>
      <w:ind w:left="1134" w:right="0" w:firstLine="0"/>
      <w:spacing w:after="57"/>
    </w:pPr>
  </w:style>
  <w:style w:type="paragraph" w:styleId="838">
    <w:name w:val="toc 6"/>
    <w:basedOn w:val="844"/>
    <w:next w:val="844"/>
    <w:uiPriority w:val="39"/>
    <w:unhideWhenUsed/>
    <w:pPr>
      <w:ind w:left="1417" w:right="0" w:firstLine="0"/>
      <w:spacing w:after="57"/>
    </w:pPr>
  </w:style>
  <w:style w:type="paragraph" w:styleId="839">
    <w:name w:val="toc 7"/>
    <w:basedOn w:val="844"/>
    <w:next w:val="844"/>
    <w:uiPriority w:val="39"/>
    <w:unhideWhenUsed/>
    <w:pPr>
      <w:ind w:left="1701" w:right="0" w:firstLine="0"/>
      <w:spacing w:after="57"/>
    </w:pPr>
  </w:style>
  <w:style w:type="paragraph" w:styleId="840">
    <w:name w:val="toc 8"/>
    <w:basedOn w:val="844"/>
    <w:next w:val="844"/>
    <w:uiPriority w:val="39"/>
    <w:unhideWhenUsed/>
    <w:pPr>
      <w:ind w:left="1984" w:right="0" w:firstLine="0"/>
      <w:spacing w:after="57"/>
    </w:pPr>
  </w:style>
  <w:style w:type="paragraph" w:styleId="841">
    <w:name w:val="toc 9"/>
    <w:basedOn w:val="844"/>
    <w:next w:val="844"/>
    <w:uiPriority w:val="39"/>
    <w:unhideWhenUsed/>
    <w:pPr>
      <w:ind w:left="2268" w:right="0" w:firstLine="0"/>
      <w:spacing w:after="57"/>
    </w:pPr>
  </w:style>
  <w:style w:type="paragraph" w:styleId="842">
    <w:name w:val="TOC Heading"/>
    <w:uiPriority w:val="39"/>
    <w:unhideWhenUsed/>
  </w:style>
  <w:style w:type="paragraph" w:styleId="843">
    <w:name w:val="table of figures"/>
    <w:basedOn w:val="844"/>
    <w:next w:val="844"/>
    <w:uiPriority w:val="99"/>
    <w:unhideWhenUsed/>
    <w:pPr>
      <w:spacing w:after="0" w:afterAutospacing="0"/>
    </w:pPr>
  </w:style>
  <w:style w:type="paragraph" w:styleId="844" w:default="1">
    <w:name w:val="Normal"/>
    <w:qFormat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No Spacing"/>
    <w:basedOn w:val="844"/>
    <w:uiPriority w:val="1"/>
    <w:qFormat/>
    <w:pPr>
      <w:spacing w:after="0" w:line="240" w:lineRule="auto"/>
    </w:pPr>
  </w:style>
  <w:style w:type="paragraph" w:styleId="848">
    <w:name w:val="List Paragraph"/>
    <w:basedOn w:val="844"/>
    <w:uiPriority w:val="34"/>
    <w:qFormat/>
    <w:pPr>
      <w:contextualSpacing/>
      <w:ind w:left="720"/>
    </w:pPr>
  </w:style>
  <w:style w:type="character" w:styleId="84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8</cp:revision>
  <dcterms:modified xsi:type="dcterms:W3CDTF">2023-09-08T06:36:35Z</dcterms:modified>
</cp:coreProperties>
</file>